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sz w:val="12"/>
          <w:szCs w:val="12"/>
        </w:rPr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Более 37 тысяч федеральных льготников Волгоградской области </w:t>
      </w:r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получают набор социальных услуг в натуральном виде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Сегодня в регионе право на предоставление набора социальных услуг (НСУ) имеют 204 176 граждан льготной категории. Определиться с вариантом получения мер социальной поддержки они могут до 1 октября 2023 года. Напоминаем, что НСУ можно получать как в натуральной форме, так и в денежном эквиваленте.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 начала 2023 года Отделение СФР по Волгоградской области приняло больше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1 584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заявлений от жителей региона  на возобновление предоставления НСУ в натуральном виде и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7 863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заявления на денежную компенсацию взамен всего набора или его части.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Следует отметить, что гражданам льготной категории, которые ранее уже сделали свой выбор и решили оставить прежнюю форму получения НСУ, подавать заявление не нужно.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Право на получение набора социальных услуг имеют участники и инвалиды Великой Отечественной войны, ветераны боевых действий и члены их семей, лица, награждённые знаком «Житель осажд</w:t>
      </w:r>
      <w:r>
        <w:rPr>
          <w:rFonts w:ascii="Times New Roman" w:hAnsi="Times New Roman"/>
          <w:sz w:val="28"/>
          <w:szCs w:val="28"/>
          <w:lang w:eastAsia="ru-RU"/>
        </w:rPr>
        <w:t>ё</w:t>
      </w:r>
      <w:r>
        <w:rPr>
          <w:rFonts w:ascii="Times New Roman" w:hAnsi="Times New Roman"/>
          <w:sz w:val="28"/>
          <w:szCs w:val="28"/>
          <w:lang w:eastAsia="ru-RU"/>
        </w:rPr>
        <w:t>нного Сталинграда», «Житель блокадного Ленинграда» и «Житель осаждённого Севастополя», люди с инвалидностью и другие граждане льготных категорий.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Стоимость набора социальных услуг ежегодно индексируется. В настоящее время она составляет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1 469,74 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 в месяц. В состав НСУ входят лекарства, медицинские изделия и продукты лечебного питания, пут</w:t>
      </w:r>
      <w:r>
        <w:rPr>
          <w:rFonts w:ascii="Times New Roman" w:hAnsi="Times New Roman"/>
          <w:sz w:val="28"/>
          <w:szCs w:val="28"/>
          <w:lang w:eastAsia="ru-RU"/>
        </w:rPr>
        <w:t>ё</w:t>
      </w:r>
      <w:r>
        <w:rPr>
          <w:rFonts w:ascii="Times New Roman" w:hAnsi="Times New Roman"/>
          <w:sz w:val="28"/>
          <w:szCs w:val="28"/>
          <w:lang w:eastAsia="ru-RU"/>
        </w:rPr>
        <w:t>вки на санаторно-курортное лечение, бесплатный проезд на пригородном железнодорожном транспорте, а также на междугородном транспорте к месту лечения и обратно.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Подать заявление о способе получения набора услуг можно в МФЦ или в клиентских службах регионального Отделения Социального фонда, а также через портал Госуслуг. Вариант набора, указанный в заявлении, начнёт действовать с 1 января 2024 года.</w:t>
      </w:r>
    </w:p>
    <w:p>
      <w:pPr>
        <w:pStyle w:val="Normal"/>
        <w:spacing w:before="0" w:after="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2023-09-12T11:06:27Z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